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126BD1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126BD1">
        <w:rPr>
          <w:b/>
          <w:sz w:val="28"/>
          <w:szCs w:val="28"/>
        </w:rPr>
        <w:t xml:space="preserve"> 39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126BD1">
        <w:rPr>
          <w:b/>
          <w:sz w:val="28"/>
          <w:szCs w:val="28"/>
        </w:rPr>
        <w:t>11</w:t>
      </w:r>
      <w:r w:rsidR="00F62941">
        <w:rPr>
          <w:b/>
          <w:sz w:val="28"/>
          <w:szCs w:val="28"/>
        </w:rPr>
        <w:t>.10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9F364C" w:rsidRDefault="009F364C" w:rsidP="005B05D6">
      <w:pPr>
        <w:jc w:val="center"/>
        <w:rPr>
          <w:b/>
          <w:sz w:val="28"/>
          <w:szCs w:val="28"/>
        </w:rPr>
      </w:pPr>
    </w:p>
    <w:p w:rsidR="00060974" w:rsidRPr="00060974" w:rsidRDefault="005B05D6" w:rsidP="00060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060974" w:rsidRPr="00126BD1" w:rsidRDefault="00060974" w:rsidP="00126BD1">
      <w:pPr>
        <w:pStyle w:val="a3"/>
        <w:spacing w:line="240" w:lineRule="exact"/>
        <w:jc w:val="left"/>
        <w:rPr>
          <w:b/>
          <w:bCs w:val="0"/>
          <w:sz w:val="24"/>
        </w:rPr>
      </w:pPr>
    </w:p>
    <w:p w:rsidR="00126BD1" w:rsidRPr="00126BD1" w:rsidRDefault="00126BD1" w:rsidP="00126BD1">
      <w:pPr>
        <w:jc w:val="center"/>
        <w:rPr>
          <w:b/>
        </w:rPr>
      </w:pPr>
      <w:r w:rsidRPr="00126BD1">
        <w:rPr>
          <w:b/>
        </w:rPr>
        <w:t>АДМИНИСТРАЦИЯ ОРЛОВСКОГО СЕЛЬСОВЕТА</w:t>
      </w:r>
    </w:p>
    <w:p w:rsidR="00126BD1" w:rsidRPr="00126BD1" w:rsidRDefault="00126BD1" w:rsidP="00126BD1">
      <w:pPr>
        <w:ind w:firstLine="708"/>
        <w:jc w:val="center"/>
        <w:rPr>
          <w:b/>
        </w:rPr>
      </w:pPr>
      <w:r w:rsidRPr="00126BD1">
        <w:rPr>
          <w:b/>
        </w:rPr>
        <w:t>УБИНСКОГО РАЙОНА НОВОСИБИРСКОЙ ОБЛАСТИ</w:t>
      </w:r>
    </w:p>
    <w:p w:rsidR="00126BD1" w:rsidRPr="00126BD1" w:rsidRDefault="00126BD1" w:rsidP="00126BD1">
      <w:pPr>
        <w:jc w:val="center"/>
        <w:rPr>
          <w:b/>
        </w:rPr>
      </w:pPr>
    </w:p>
    <w:p w:rsidR="00126BD1" w:rsidRPr="00126BD1" w:rsidRDefault="00126BD1" w:rsidP="00126BD1">
      <w:pPr>
        <w:jc w:val="center"/>
        <w:rPr>
          <w:b/>
        </w:rPr>
      </w:pPr>
      <w:r w:rsidRPr="00126BD1">
        <w:rPr>
          <w:b/>
        </w:rPr>
        <w:t>ПОСТАНОВЛЕНИЕ</w:t>
      </w:r>
    </w:p>
    <w:p w:rsidR="00126BD1" w:rsidRPr="00126BD1" w:rsidRDefault="00126BD1" w:rsidP="00126BD1">
      <w:pPr>
        <w:tabs>
          <w:tab w:val="left" w:pos="1200"/>
          <w:tab w:val="left" w:pos="7620"/>
        </w:tabs>
        <w:jc w:val="center"/>
      </w:pPr>
    </w:p>
    <w:p w:rsidR="00126BD1" w:rsidRPr="00126BD1" w:rsidRDefault="00126BD1" w:rsidP="00126BD1">
      <w:pPr>
        <w:tabs>
          <w:tab w:val="left" w:pos="1200"/>
          <w:tab w:val="left" w:pos="3765"/>
          <w:tab w:val="left" w:pos="5790"/>
        </w:tabs>
        <w:jc w:val="center"/>
      </w:pPr>
      <w:r w:rsidRPr="00126BD1">
        <w:t>с. Орловское</w:t>
      </w:r>
    </w:p>
    <w:p w:rsidR="00126BD1" w:rsidRPr="00126BD1" w:rsidRDefault="00126BD1" w:rsidP="00126BD1">
      <w:pPr>
        <w:jc w:val="center"/>
      </w:pPr>
      <w:bookmarkStart w:id="0" w:name="_GoBack"/>
      <w:bookmarkEnd w:id="0"/>
    </w:p>
    <w:p w:rsidR="00126BD1" w:rsidRPr="00126BD1" w:rsidRDefault="00126BD1" w:rsidP="00126BD1">
      <w:pPr>
        <w:tabs>
          <w:tab w:val="left" w:pos="1200"/>
          <w:tab w:val="left" w:pos="5790"/>
        </w:tabs>
        <w:jc w:val="center"/>
      </w:pPr>
      <w:r w:rsidRPr="00126BD1">
        <w:t>от 10.10.2024  № 49-па</w:t>
      </w:r>
    </w:p>
    <w:p w:rsidR="00126BD1" w:rsidRPr="00126BD1" w:rsidRDefault="00126BD1" w:rsidP="00126BD1">
      <w:pPr>
        <w:jc w:val="center"/>
      </w:pPr>
    </w:p>
    <w:p w:rsidR="00126BD1" w:rsidRPr="00126BD1" w:rsidRDefault="00126BD1" w:rsidP="00126BD1">
      <w:pPr>
        <w:jc w:val="center"/>
      </w:pPr>
    </w:p>
    <w:p w:rsidR="00126BD1" w:rsidRPr="00126BD1" w:rsidRDefault="00126BD1" w:rsidP="00126BD1">
      <w:pPr>
        <w:jc w:val="center"/>
      </w:pPr>
      <w:r w:rsidRPr="00126BD1">
        <w:t>Об одобрении предварительного прогноза социально-экономического</w:t>
      </w:r>
    </w:p>
    <w:p w:rsidR="00126BD1" w:rsidRPr="00126BD1" w:rsidRDefault="00126BD1" w:rsidP="00126BD1">
      <w:pPr>
        <w:jc w:val="center"/>
      </w:pPr>
      <w:r w:rsidRPr="00126BD1">
        <w:t>развития Орловского сельсовета Убинского района Новосибирской области</w:t>
      </w:r>
    </w:p>
    <w:p w:rsidR="00126BD1" w:rsidRPr="00126BD1" w:rsidRDefault="00126BD1" w:rsidP="00126BD1">
      <w:pPr>
        <w:jc w:val="center"/>
      </w:pPr>
      <w:r w:rsidRPr="00126BD1">
        <w:t>на 2024 и плановый период 2025 и 2026 годов</w:t>
      </w:r>
    </w:p>
    <w:p w:rsidR="00126BD1" w:rsidRPr="00126BD1" w:rsidRDefault="00126BD1" w:rsidP="00126BD1">
      <w:pPr>
        <w:jc w:val="center"/>
      </w:pPr>
    </w:p>
    <w:p w:rsidR="00126BD1" w:rsidRPr="00126BD1" w:rsidRDefault="00126BD1" w:rsidP="00126BD1"/>
    <w:p w:rsidR="00126BD1" w:rsidRPr="00126BD1" w:rsidRDefault="00126BD1" w:rsidP="00126BD1">
      <w:pPr>
        <w:rPr>
          <w:b/>
        </w:rPr>
      </w:pPr>
      <w:r w:rsidRPr="00126BD1">
        <w:t xml:space="preserve">      </w:t>
      </w:r>
      <w:proofErr w:type="gramStart"/>
      <w:r w:rsidRPr="00126BD1">
        <w:t>В соответствии со статьями 169, 173 Бюджетного кодекса Российской Федерации, Законом Новосибирской области от 18.12.2015 № 24-ОЗ «О планировании социально-экономического развития Новосибирской области», Положением о бюджетном процессе в Орловском сельсовете Убинского района Новосибирской области, утвержденным решением тридцатой сессии Совета депутатов Орловского сельсовета Убинского района Новосибирской области шестого созыва от 14.02.2023 № 128, в целях своевременной и качественной подготовки документов планирования социально-экономического развития</w:t>
      </w:r>
      <w:proofErr w:type="gramEnd"/>
      <w:r w:rsidRPr="00126BD1">
        <w:t xml:space="preserve"> Орловского сельсовета Убинского района Новосибирской области администрация Орловского сельсовета Убинского района Новосибирской области </w:t>
      </w:r>
      <w:proofErr w:type="gramStart"/>
      <w:r w:rsidRPr="00126BD1">
        <w:rPr>
          <w:b/>
        </w:rPr>
        <w:t>п</w:t>
      </w:r>
      <w:proofErr w:type="gramEnd"/>
      <w:r w:rsidRPr="00126BD1">
        <w:rPr>
          <w:b/>
        </w:rPr>
        <w:t xml:space="preserve"> о с т а н о в л я е т: </w:t>
      </w:r>
    </w:p>
    <w:p w:rsidR="00126BD1" w:rsidRPr="00126BD1" w:rsidRDefault="00126BD1" w:rsidP="00126BD1">
      <w:r w:rsidRPr="00126BD1">
        <w:t>1.Одобрить прилагаемый предварительный  прогноз социально-экономического развития Орловского сельсовета Убинского района Новосибирской области на 2025 и плановый период 2026 и 2027 годов (далее – прогноз социально-экономического развития).</w:t>
      </w:r>
    </w:p>
    <w:p w:rsidR="00126BD1" w:rsidRPr="00126BD1" w:rsidRDefault="00126BD1" w:rsidP="00126BD1">
      <w:r w:rsidRPr="00126BD1">
        <w:t xml:space="preserve">2. </w:t>
      </w:r>
      <w:proofErr w:type="gramStart"/>
      <w:r w:rsidRPr="00126BD1">
        <w:t>Контроль за</w:t>
      </w:r>
      <w:proofErr w:type="gramEnd"/>
      <w:r w:rsidRPr="00126BD1">
        <w:t xml:space="preserve"> исполнением настоящего постановления оставляю за собой.</w:t>
      </w:r>
    </w:p>
    <w:p w:rsidR="00126BD1" w:rsidRPr="00126BD1" w:rsidRDefault="00126BD1" w:rsidP="00126BD1">
      <w:pPr>
        <w:ind w:left="568"/>
      </w:pPr>
    </w:p>
    <w:p w:rsidR="00126BD1" w:rsidRPr="00126BD1" w:rsidRDefault="00126BD1" w:rsidP="00126BD1"/>
    <w:p w:rsidR="00126BD1" w:rsidRPr="00126BD1" w:rsidRDefault="00126BD1" w:rsidP="00126BD1">
      <w:r w:rsidRPr="00126BD1">
        <w:t>Глава Орловского сельсовета</w:t>
      </w:r>
    </w:p>
    <w:p w:rsidR="00126BD1" w:rsidRPr="00126BD1" w:rsidRDefault="00126BD1" w:rsidP="00126BD1">
      <w:pPr>
        <w:rPr>
          <w:bCs/>
        </w:rPr>
      </w:pPr>
      <w:r w:rsidRPr="00126BD1">
        <w:t>Убинского района Новосибирской области</w:t>
      </w:r>
      <w:r w:rsidRPr="00126BD1">
        <w:tab/>
      </w:r>
      <w:r w:rsidRPr="00126BD1">
        <w:rPr>
          <w:noProof/>
        </w:rPr>
        <w:t xml:space="preserve">                    </w:t>
      </w:r>
      <w:r w:rsidRPr="00126BD1">
        <w:t xml:space="preserve">        Е.Н. Ерохина</w:t>
      </w:r>
    </w:p>
    <w:p w:rsidR="00126BD1" w:rsidRPr="00126BD1" w:rsidRDefault="00126BD1" w:rsidP="00126BD1">
      <w:pPr>
        <w:pStyle w:val="Title1"/>
        <w:tabs>
          <w:tab w:val="left" w:pos="10995"/>
        </w:tabs>
        <w:jc w:val="left"/>
        <w:rPr>
          <w:rFonts w:ascii="Times New Roman" w:hAnsi="Times New Roman"/>
          <w:bCs/>
          <w:szCs w:val="24"/>
        </w:rPr>
      </w:pPr>
    </w:p>
    <w:p w:rsidR="00126BD1" w:rsidRPr="00126BD1" w:rsidRDefault="00126BD1" w:rsidP="00126BD1">
      <w:pPr>
        <w:pStyle w:val="Title1"/>
        <w:tabs>
          <w:tab w:val="left" w:pos="1890"/>
          <w:tab w:val="right" w:pos="9354"/>
          <w:tab w:val="left" w:pos="10995"/>
        </w:tabs>
        <w:jc w:val="left"/>
        <w:rPr>
          <w:rFonts w:ascii="Times New Roman" w:hAnsi="Times New Roman"/>
          <w:bCs/>
          <w:szCs w:val="24"/>
        </w:rPr>
      </w:pPr>
      <w:r w:rsidRPr="00126BD1">
        <w:rPr>
          <w:rFonts w:ascii="Times New Roman" w:hAnsi="Times New Roman"/>
          <w:bCs/>
          <w:szCs w:val="24"/>
        </w:rPr>
        <w:tab/>
      </w:r>
    </w:p>
    <w:p w:rsidR="00126BD1" w:rsidRPr="00126BD1" w:rsidRDefault="00126BD1" w:rsidP="00126BD1">
      <w:pPr>
        <w:pStyle w:val="Title1"/>
        <w:tabs>
          <w:tab w:val="left" w:pos="10995"/>
        </w:tabs>
        <w:jc w:val="left"/>
        <w:rPr>
          <w:rFonts w:ascii="Times New Roman" w:hAnsi="Times New Roman"/>
          <w:bCs/>
          <w:szCs w:val="24"/>
        </w:rPr>
        <w:sectPr w:rsidR="00126BD1" w:rsidRPr="00126BD1" w:rsidSect="00B606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6BD1" w:rsidRPr="00126BD1" w:rsidRDefault="00126BD1" w:rsidP="00126BD1">
      <w:pPr>
        <w:pStyle w:val="Title1"/>
        <w:tabs>
          <w:tab w:val="left" w:pos="10995"/>
        </w:tabs>
        <w:jc w:val="right"/>
        <w:rPr>
          <w:rFonts w:ascii="Times New Roman" w:hAnsi="Times New Roman"/>
          <w:bCs/>
          <w:szCs w:val="24"/>
        </w:rPr>
      </w:pPr>
      <w:r w:rsidRPr="00126BD1">
        <w:rPr>
          <w:rFonts w:ascii="Times New Roman" w:hAnsi="Times New Roman"/>
          <w:bCs/>
          <w:szCs w:val="24"/>
        </w:rPr>
        <w:lastRenderedPageBreak/>
        <w:t xml:space="preserve"> ОДОБРЕН</w:t>
      </w:r>
    </w:p>
    <w:p w:rsidR="00126BD1" w:rsidRPr="00126BD1" w:rsidRDefault="00126BD1" w:rsidP="00126BD1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Cs w:val="24"/>
        </w:rPr>
      </w:pPr>
      <w:r w:rsidRPr="00126BD1">
        <w:rPr>
          <w:rFonts w:ascii="Times New Roman" w:hAnsi="Times New Roman"/>
          <w:bCs/>
          <w:szCs w:val="24"/>
        </w:rPr>
        <w:t xml:space="preserve"> постановлением администрации </w:t>
      </w:r>
    </w:p>
    <w:p w:rsidR="00126BD1" w:rsidRPr="00126BD1" w:rsidRDefault="00126BD1" w:rsidP="00126BD1">
      <w:pPr>
        <w:pStyle w:val="Title1"/>
        <w:tabs>
          <w:tab w:val="left" w:pos="9960"/>
        </w:tabs>
        <w:jc w:val="right"/>
        <w:rPr>
          <w:rFonts w:ascii="Times New Roman" w:hAnsi="Times New Roman"/>
          <w:bCs/>
          <w:szCs w:val="24"/>
        </w:rPr>
      </w:pPr>
      <w:r w:rsidRPr="00126BD1">
        <w:rPr>
          <w:rFonts w:ascii="Times New Roman" w:hAnsi="Times New Roman"/>
          <w:bCs/>
          <w:szCs w:val="24"/>
        </w:rPr>
        <w:t>Орловского сельсовета Убинского района</w:t>
      </w:r>
    </w:p>
    <w:p w:rsidR="00126BD1" w:rsidRPr="00126BD1" w:rsidRDefault="00126BD1" w:rsidP="00126BD1">
      <w:pPr>
        <w:pStyle w:val="Title1"/>
        <w:jc w:val="right"/>
        <w:rPr>
          <w:rFonts w:ascii="Times New Roman" w:hAnsi="Times New Roman"/>
          <w:bCs/>
          <w:szCs w:val="24"/>
        </w:rPr>
      </w:pPr>
      <w:r w:rsidRPr="00126BD1">
        <w:rPr>
          <w:rFonts w:ascii="Times New Roman" w:hAnsi="Times New Roman"/>
          <w:bCs/>
          <w:szCs w:val="24"/>
        </w:rPr>
        <w:t>Новосибирской области</w:t>
      </w:r>
    </w:p>
    <w:p w:rsidR="00126BD1" w:rsidRPr="00126BD1" w:rsidRDefault="00126BD1" w:rsidP="00126BD1">
      <w:pPr>
        <w:pStyle w:val="Title1"/>
        <w:jc w:val="right"/>
        <w:rPr>
          <w:rFonts w:ascii="Times New Roman" w:hAnsi="Times New Roman"/>
          <w:bCs/>
          <w:szCs w:val="24"/>
        </w:rPr>
      </w:pPr>
      <w:r w:rsidRPr="00126BD1">
        <w:rPr>
          <w:rFonts w:ascii="Times New Roman" w:hAnsi="Times New Roman"/>
          <w:bCs/>
          <w:szCs w:val="24"/>
        </w:rPr>
        <w:t>от 10.10.2024  № 49-па</w:t>
      </w:r>
    </w:p>
    <w:p w:rsidR="00126BD1" w:rsidRPr="00126BD1" w:rsidRDefault="00126BD1" w:rsidP="00126BD1">
      <w:pPr>
        <w:pStyle w:val="Title1"/>
        <w:tabs>
          <w:tab w:val="left" w:pos="10410"/>
        </w:tabs>
        <w:jc w:val="left"/>
        <w:rPr>
          <w:rFonts w:ascii="Times New Roman" w:hAnsi="Times New Roman"/>
          <w:bCs/>
          <w:szCs w:val="24"/>
        </w:rPr>
      </w:pPr>
    </w:p>
    <w:p w:rsidR="00126BD1" w:rsidRPr="00126BD1" w:rsidRDefault="00126BD1" w:rsidP="00126BD1">
      <w:pPr>
        <w:pStyle w:val="Title1"/>
        <w:rPr>
          <w:rFonts w:ascii="Times New Roman" w:hAnsi="Times New Roman"/>
          <w:b/>
          <w:sz w:val="16"/>
          <w:szCs w:val="16"/>
        </w:rPr>
      </w:pPr>
      <w:r w:rsidRPr="00126BD1">
        <w:rPr>
          <w:rFonts w:ascii="Times New Roman" w:hAnsi="Times New Roman"/>
          <w:b/>
          <w:sz w:val="16"/>
          <w:szCs w:val="16"/>
        </w:rPr>
        <w:t>Предварительный  прогноз</w:t>
      </w:r>
      <w:r w:rsidRPr="00126BD1">
        <w:rPr>
          <w:rFonts w:ascii="Times New Roman" w:hAnsi="Times New Roman"/>
          <w:sz w:val="16"/>
          <w:szCs w:val="16"/>
        </w:rPr>
        <w:t xml:space="preserve"> </w:t>
      </w:r>
      <w:r w:rsidRPr="00126BD1">
        <w:rPr>
          <w:rFonts w:ascii="Times New Roman" w:hAnsi="Times New Roman"/>
          <w:b/>
          <w:sz w:val="16"/>
          <w:szCs w:val="16"/>
        </w:rPr>
        <w:t>социально-экономического развития Орловского сельсовета</w:t>
      </w:r>
    </w:p>
    <w:p w:rsidR="00126BD1" w:rsidRPr="00126BD1" w:rsidRDefault="00126BD1" w:rsidP="00126BD1">
      <w:pPr>
        <w:pStyle w:val="Title1"/>
        <w:rPr>
          <w:rFonts w:ascii="Times New Roman" w:hAnsi="Times New Roman"/>
          <w:b/>
          <w:sz w:val="16"/>
          <w:szCs w:val="16"/>
        </w:rPr>
      </w:pPr>
      <w:r w:rsidRPr="00126BD1">
        <w:rPr>
          <w:rFonts w:ascii="Times New Roman" w:hAnsi="Times New Roman"/>
          <w:b/>
          <w:sz w:val="16"/>
          <w:szCs w:val="16"/>
        </w:rPr>
        <w:t>Убинского района Новосибирской области на 2025 и плановый период 2026 и 2027 годы</w:t>
      </w:r>
    </w:p>
    <w:p w:rsidR="00126BD1" w:rsidRPr="00126BD1" w:rsidRDefault="00126BD1" w:rsidP="00126BD1">
      <w:pPr>
        <w:pStyle w:val="Title1"/>
        <w:jc w:val="left"/>
        <w:rPr>
          <w:rFonts w:ascii="Times New Roman" w:hAnsi="Times New Roman"/>
          <w:b/>
          <w:sz w:val="16"/>
          <w:szCs w:val="16"/>
        </w:rPr>
      </w:pPr>
    </w:p>
    <w:tbl>
      <w:tblPr>
        <w:tblW w:w="11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851"/>
        <w:gridCol w:w="850"/>
        <w:gridCol w:w="851"/>
        <w:gridCol w:w="850"/>
        <w:gridCol w:w="851"/>
        <w:gridCol w:w="850"/>
        <w:gridCol w:w="851"/>
        <w:gridCol w:w="945"/>
        <w:gridCol w:w="47"/>
      </w:tblGrid>
      <w:tr w:rsidR="00126BD1" w:rsidRPr="00126BD1" w:rsidTr="00126BD1">
        <w:trPr>
          <w:cantSplit/>
          <w:tblHeader/>
        </w:trPr>
        <w:tc>
          <w:tcPr>
            <w:tcW w:w="2836" w:type="dxa"/>
            <w:vMerge w:val="restart"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Показатели развития</w:t>
            </w:r>
          </w:p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района, округа</w:t>
            </w:r>
          </w:p>
        </w:tc>
        <w:tc>
          <w:tcPr>
            <w:tcW w:w="1984" w:type="dxa"/>
            <w:vMerge w:val="restart"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Единица</w:t>
            </w:r>
          </w:p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измерения</w:t>
            </w:r>
          </w:p>
        </w:tc>
        <w:tc>
          <w:tcPr>
            <w:tcW w:w="851" w:type="dxa"/>
            <w:vMerge w:val="restart"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Оценка 2024 год</w:t>
            </w:r>
          </w:p>
        </w:tc>
        <w:tc>
          <w:tcPr>
            <w:tcW w:w="5245" w:type="dxa"/>
            <w:gridSpan w:val="7"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Прогноз, годы</w:t>
            </w:r>
          </w:p>
        </w:tc>
      </w:tr>
      <w:tr w:rsidR="00126BD1" w:rsidRPr="00126BD1" w:rsidTr="00126BD1">
        <w:trPr>
          <w:cantSplit/>
          <w:tblHeader/>
        </w:trPr>
        <w:tc>
          <w:tcPr>
            <w:tcW w:w="2836" w:type="dxa"/>
            <w:vMerge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1701" w:type="dxa"/>
            <w:gridSpan w:val="2"/>
          </w:tcPr>
          <w:p w:rsidR="00126BD1" w:rsidRPr="00126BD1" w:rsidRDefault="00126BD1" w:rsidP="00126BD1">
            <w:pPr>
              <w:pStyle w:val="Normal1"/>
              <w:ind w:right="743"/>
              <w:jc w:val="left"/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1843" w:type="dxa"/>
            <w:gridSpan w:val="3"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2027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blHeader/>
        </w:trPr>
        <w:tc>
          <w:tcPr>
            <w:tcW w:w="2836" w:type="dxa"/>
            <w:vMerge/>
            <w:vAlign w:val="center"/>
          </w:tcPr>
          <w:p w:rsidR="00126BD1" w:rsidRPr="00126BD1" w:rsidRDefault="00126BD1" w:rsidP="00126BD1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26BD1" w:rsidRPr="00126BD1" w:rsidRDefault="00126BD1" w:rsidP="00126BD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вариант 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вариант 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вариант 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вариант 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вариант 1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rPr>
                <w:b/>
                <w:sz w:val="16"/>
                <w:szCs w:val="16"/>
              </w:rPr>
            </w:pPr>
            <w:r w:rsidRPr="00126BD1">
              <w:rPr>
                <w:b/>
                <w:sz w:val="16"/>
                <w:szCs w:val="16"/>
              </w:rPr>
              <w:t>вариант 2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78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 xml:space="preserve">Объем валового продукта </w:t>
            </w:r>
          </w:p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29,5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30,37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30,9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31,1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31,5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32,1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32,3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34,1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354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  <w:p w:rsidR="00126BD1" w:rsidRPr="00126BD1" w:rsidRDefault="00126BD1" w:rsidP="00126BD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94,2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95,0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101,0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102,4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102,7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103,2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103,4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104,8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82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Объем валового продукта на душу населения</w:t>
            </w:r>
          </w:p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109,4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110,2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112,4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111,9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112,8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113,1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114,5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115,2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231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  <w:p w:rsidR="00126BD1" w:rsidRPr="00126BD1" w:rsidRDefault="00126BD1" w:rsidP="00126BD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111,4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110,2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111,2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110,1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112,0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112,3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113,9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114,2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1833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 распределение электроэнергии, газа и воды»)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1,18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1,21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1,21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1,20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1,19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1,22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1,23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1,24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475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101,8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102,0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102,0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102,1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101,8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102,5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102,6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103,0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986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 распределение электроэнергии, газа и воды») на душу населения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4,57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4,52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4,52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4,8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4,78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5,1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5,1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519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101,7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97,2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97,2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97,3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97,25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98,2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98,2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98,2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119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20,2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20,2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20,4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20,5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20,6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20,8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20,7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21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539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103,6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95,7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94,9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94,9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97,2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97,6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96,3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99,5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439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 xml:space="preserve">Объем продукции сельского хозяйства в хозяйствах всех категорий на душу населения 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0,15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0,16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0,16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0,16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0,16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0,16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0,16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0,16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403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108,9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109,1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109,1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109,1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109,1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109,1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109,1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109,1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285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7,93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1,3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1,3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1,3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1,3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1,3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577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102,0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145,5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447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Инвестиции в основной капитал за счет всех источников финансирования на душу населения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0,06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0,01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0,01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743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41,1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41,1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41,1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41,1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41,1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41,1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41,1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41,1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568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Объем выполненных работ по виду деятельности «строительство»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568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322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Объем выполненных работ по виду деятельности «строительство» на душу населения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0,05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475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lastRenderedPageBreak/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510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кв. м</w:t>
            </w:r>
          </w:p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общей</w:t>
            </w:r>
          </w:p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площади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132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63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Оборот розничной торговли, включая общественное  питание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5,1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5,2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5,2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5,2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5,2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5,2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5,2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5,2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710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63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Оборот розничной торговли, включая общественное  питание на душу населения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0,04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0,04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0,04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0,04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0,04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0,04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0,04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0,04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313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100,0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467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 xml:space="preserve">Объем платных услуг населению  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0,41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0,41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0,41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0,41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0,41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0,41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0,41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0,41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63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100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131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 xml:space="preserve">Объем платных услуг населению на душу населения 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809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в</w:t>
            </w:r>
            <w:proofErr w:type="gramEnd"/>
            <w:r w:rsidRPr="00126BD1">
              <w:rPr>
                <w:sz w:val="16"/>
                <w:szCs w:val="16"/>
              </w:rPr>
              <w:t xml:space="preserve"> % </w:t>
            </w:r>
            <w:proofErr w:type="gramStart"/>
            <w:r w:rsidRPr="00126BD1">
              <w:rPr>
                <w:sz w:val="16"/>
                <w:szCs w:val="16"/>
              </w:rPr>
              <w:t>к</w:t>
            </w:r>
            <w:proofErr w:type="gramEnd"/>
            <w:r w:rsidRPr="00126BD1">
              <w:rPr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0</w:t>
            </w:r>
          </w:p>
        </w:tc>
      </w:tr>
      <w:tr w:rsidR="00126BD1" w:rsidRPr="00126BD1" w:rsidTr="00126BD1">
        <w:trPr>
          <w:gridAfter w:val="1"/>
          <w:wAfter w:w="47" w:type="dxa"/>
          <w:cantSplit/>
          <w:trHeight w:val="527"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Численность постоянного населения (на конец года)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135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128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128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128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128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128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128</w:t>
            </w:r>
          </w:p>
        </w:tc>
      </w:tr>
      <w:tr w:rsidR="00126BD1" w:rsidRPr="00126BD1" w:rsidTr="00126BD1">
        <w:trPr>
          <w:gridAfter w:val="1"/>
          <w:wAfter w:w="47" w:type="dxa"/>
          <w:cantSplit/>
        </w:trPr>
        <w:tc>
          <w:tcPr>
            <w:tcW w:w="2836" w:type="dxa"/>
            <w:vAlign w:val="bottom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 xml:space="preserve">Общий фонд оплаты труда (для расчета среднемесячной заработной платы), </w:t>
            </w: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proofErr w:type="gramStart"/>
            <w:r w:rsidRPr="00126BD1">
              <w:rPr>
                <w:sz w:val="16"/>
                <w:szCs w:val="16"/>
              </w:rPr>
              <w:t>млн</w:t>
            </w:r>
            <w:proofErr w:type="gramEnd"/>
            <w:r w:rsidRPr="00126BD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16175,17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15746,75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17321,42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19876,36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18707,13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21466,47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20390,77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20577,84</w:t>
            </w:r>
          </w:p>
        </w:tc>
      </w:tr>
      <w:tr w:rsidR="00126BD1" w:rsidRPr="00126BD1" w:rsidTr="00126BD1">
        <w:trPr>
          <w:gridAfter w:val="1"/>
          <w:wAfter w:w="47" w:type="dxa"/>
          <w:cantSplit/>
        </w:trPr>
        <w:tc>
          <w:tcPr>
            <w:tcW w:w="2836" w:type="dxa"/>
            <w:vAlign w:val="bottom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Среднесписочная численность работников, человек (для расчета среднемесячной заработной платы)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44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45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46</w:t>
            </w:r>
          </w:p>
        </w:tc>
      </w:tr>
      <w:tr w:rsidR="00126BD1" w:rsidRPr="00126BD1" w:rsidTr="00126BD1">
        <w:trPr>
          <w:gridAfter w:val="1"/>
          <w:wAfter w:w="47" w:type="dxa"/>
          <w:cantSplit/>
        </w:trPr>
        <w:tc>
          <w:tcPr>
            <w:tcW w:w="2836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1984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26430,00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31243,55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34367,9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37644,62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35430,17</w:t>
            </w:r>
          </w:p>
        </w:tc>
        <w:tc>
          <w:tcPr>
            <w:tcW w:w="850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39732,35</w:t>
            </w:r>
          </w:p>
        </w:tc>
        <w:tc>
          <w:tcPr>
            <w:tcW w:w="851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37760,68</w:t>
            </w:r>
          </w:p>
        </w:tc>
        <w:tc>
          <w:tcPr>
            <w:tcW w:w="945" w:type="dxa"/>
          </w:tcPr>
          <w:p w:rsidR="00126BD1" w:rsidRPr="00126BD1" w:rsidRDefault="00126BD1" w:rsidP="00126BD1">
            <w:pPr>
              <w:pStyle w:val="Normal1"/>
              <w:jc w:val="left"/>
              <w:rPr>
                <w:sz w:val="16"/>
                <w:szCs w:val="16"/>
              </w:rPr>
            </w:pPr>
            <w:r w:rsidRPr="00126BD1">
              <w:rPr>
                <w:sz w:val="16"/>
                <w:szCs w:val="16"/>
              </w:rPr>
              <w:t>37278,69</w:t>
            </w:r>
          </w:p>
        </w:tc>
      </w:tr>
    </w:tbl>
    <w:p w:rsidR="00126BD1" w:rsidRPr="00126BD1" w:rsidRDefault="00126BD1" w:rsidP="00126BD1">
      <w:pPr>
        <w:rPr>
          <w:sz w:val="16"/>
          <w:szCs w:val="16"/>
        </w:rPr>
      </w:pPr>
    </w:p>
    <w:p w:rsidR="00126BD1" w:rsidRPr="00126BD1" w:rsidRDefault="00126BD1" w:rsidP="00126BD1">
      <w:pPr>
        <w:pStyle w:val="Title1"/>
        <w:jc w:val="left"/>
        <w:rPr>
          <w:rFonts w:ascii="Times New Roman" w:hAnsi="Times New Roman"/>
          <w:b/>
          <w:sz w:val="16"/>
          <w:szCs w:val="16"/>
        </w:rPr>
      </w:pPr>
    </w:p>
    <w:p w:rsidR="00126BD1" w:rsidRPr="00126BD1" w:rsidRDefault="00126BD1" w:rsidP="00126BD1">
      <w:pPr>
        <w:jc w:val="center"/>
        <w:rPr>
          <w:b/>
        </w:rPr>
      </w:pPr>
      <w:r w:rsidRPr="00126BD1">
        <w:rPr>
          <w:b/>
        </w:rPr>
        <w:t>АДМИНИСТРАЦИЯ ОРЛОВСКОГО СЕЛЬСОВЕТА</w:t>
      </w:r>
    </w:p>
    <w:p w:rsidR="00126BD1" w:rsidRPr="00126BD1" w:rsidRDefault="00126BD1" w:rsidP="00126BD1">
      <w:pPr>
        <w:jc w:val="center"/>
        <w:rPr>
          <w:b/>
        </w:rPr>
      </w:pPr>
      <w:r w:rsidRPr="00126BD1">
        <w:rPr>
          <w:b/>
        </w:rPr>
        <w:t>УБИНСКОГО РАЙОНА НОВОСИБИРСКОЙ ОБЛАСТИ</w:t>
      </w:r>
    </w:p>
    <w:p w:rsidR="00126BD1" w:rsidRPr="00126BD1" w:rsidRDefault="00126BD1" w:rsidP="00126BD1">
      <w:pPr>
        <w:ind w:left="284"/>
        <w:jc w:val="center"/>
        <w:rPr>
          <w:b/>
        </w:rPr>
      </w:pPr>
      <w:r w:rsidRPr="00126BD1">
        <w:rPr>
          <w:b/>
        </w:rPr>
        <w:br/>
        <w:t>ПОСТАНОВЛЕНИЕ</w:t>
      </w:r>
    </w:p>
    <w:p w:rsidR="00126BD1" w:rsidRPr="00126BD1" w:rsidRDefault="00126BD1" w:rsidP="00126BD1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126BD1" w:rsidRPr="00126BD1" w:rsidRDefault="00126BD1" w:rsidP="00126BD1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26BD1">
        <w:rPr>
          <w:rFonts w:ascii="Times New Roman" w:hAnsi="Times New Roman"/>
          <w:sz w:val="24"/>
          <w:szCs w:val="24"/>
        </w:rPr>
        <w:t>с. Орловское</w:t>
      </w:r>
    </w:p>
    <w:p w:rsidR="00126BD1" w:rsidRPr="00126BD1" w:rsidRDefault="00126BD1" w:rsidP="00126BD1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126BD1" w:rsidRPr="00126BD1" w:rsidRDefault="00126BD1" w:rsidP="00126BD1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26BD1">
        <w:rPr>
          <w:rFonts w:ascii="Times New Roman" w:hAnsi="Times New Roman"/>
          <w:sz w:val="24"/>
          <w:szCs w:val="24"/>
        </w:rPr>
        <w:t>от 11.10.2024  № 50-па</w:t>
      </w:r>
    </w:p>
    <w:p w:rsidR="00126BD1" w:rsidRPr="00126BD1" w:rsidRDefault="00126BD1" w:rsidP="00126BD1">
      <w:pPr>
        <w:jc w:val="center"/>
      </w:pPr>
    </w:p>
    <w:p w:rsidR="00126BD1" w:rsidRPr="00126BD1" w:rsidRDefault="00126BD1" w:rsidP="00126BD1">
      <w:pPr>
        <w:jc w:val="center"/>
      </w:pPr>
      <w:r w:rsidRPr="00126BD1">
        <w:t>Об основных направлениях бюджетной и налоговой политики</w:t>
      </w:r>
    </w:p>
    <w:p w:rsidR="00126BD1" w:rsidRPr="00126BD1" w:rsidRDefault="00126BD1" w:rsidP="00126BD1">
      <w:pPr>
        <w:jc w:val="center"/>
      </w:pPr>
      <w:r w:rsidRPr="00126BD1">
        <w:t>Орловского сельсовета Убинского района Новосибирской области</w:t>
      </w:r>
    </w:p>
    <w:p w:rsidR="00126BD1" w:rsidRPr="00126BD1" w:rsidRDefault="00126BD1" w:rsidP="00126BD1">
      <w:pPr>
        <w:jc w:val="center"/>
      </w:pPr>
      <w:r w:rsidRPr="00126BD1">
        <w:t>на 2025 год и плановый период 2026 и 2027 годов</w:t>
      </w:r>
    </w:p>
    <w:p w:rsidR="00126BD1" w:rsidRPr="00126BD1" w:rsidRDefault="00126BD1" w:rsidP="00126BD1">
      <w:pPr>
        <w:jc w:val="center"/>
      </w:pPr>
    </w:p>
    <w:p w:rsidR="00126BD1" w:rsidRPr="00126BD1" w:rsidRDefault="00126BD1" w:rsidP="00126BD1"/>
    <w:p w:rsidR="00126BD1" w:rsidRPr="00126BD1" w:rsidRDefault="00126BD1" w:rsidP="00126BD1">
      <w:pPr>
        <w:pStyle w:val="16"/>
        <w:ind w:firstLine="0"/>
        <w:jc w:val="left"/>
        <w:rPr>
          <w:b/>
          <w:sz w:val="24"/>
          <w:szCs w:val="24"/>
        </w:rPr>
      </w:pPr>
      <w:r w:rsidRPr="00126BD1">
        <w:rPr>
          <w:sz w:val="24"/>
          <w:szCs w:val="24"/>
        </w:rPr>
        <w:t xml:space="preserve">    </w:t>
      </w:r>
      <w:proofErr w:type="gramStart"/>
      <w:r w:rsidRPr="00126BD1">
        <w:rPr>
          <w:sz w:val="24"/>
          <w:szCs w:val="24"/>
        </w:rPr>
        <w:t>В соответствии со статьей 170.1 Бюджетного кодекса Российской Федерации, распоряжением Правительства Новосибирской области от 11.09.2023 №640-рп «Об основных направлениях бюджетной, налоговой и государственной долговой политики Новосибирской области на 2024 год и плановый период 2025 и 2026 годов</w:t>
      </w:r>
      <w:r w:rsidRPr="00126BD1">
        <w:rPr>
          <w:spacing w:val="2"/>
          <w:sz w:val="24"/>
          <w:szCs w:val="24"/>
        </w:rPr>
        <w:t>», решением Совета депутатов Орловского сельсовета Убинского района Новосибирской области от 14.02.2023 №128 «</w:t>
      </w:r>
      <w:r w:rsidRPr="00126BD1">
        <w:rPr>
          <w:sz w:val="24"/>
          <w:szCs w:val="24"/>
        </w:rPr>
        <w:t>Об утверждении Положения о бюджетном процессе в Орловском сельсовете Убинского района</w:t>
      </w:r>
      <w:proofErr w:type="gramEnd"/>
      <w:r w:rsidRPr="00126BD1">
        <w:rPr>
          <w:sz w:val="24"/>
          <w:szCs w:val="24"/>
        </w:rPr>
        <w:t xml:space="preserve"> Новосибирской области»,  в целях разработки  проекта  бюджета Орловского сельсовета Убинского района Новосибирской области  на 2025 год и плановый период 2026  и  2027  годы, администрация Орловского сельсовета Убинского района Новосибирской области </w:t>
      </w:r>
      <w:proofErr w:type="gramStart"/>
      <w:r w:rsidRPr="00126BD1">
        <w:rPr>
          <w:b/>
          <w:sz w:val="24"/>
          <w:szCs w:val="24"/>
        </w:rPr>
        <w:t>п</w:t>
      </w:r>
      <w:proofErr w:type="gramEnd"/>
      <w:r w:rsidRPr="00126BD1">
        <w:rPr>
          <w:b/>
          <w:sz w:val="24"/>
          <w:szCs w:val="24"/>
        </w:rPr>
        <w:t xml:space="preserve"> о с т а н о в л я е т:</w:t>
      </w:r>
    </w:p>
    <w:p w:rsidR="00126BD1" w:rsidRPr="00126BD1" w:rsidRDefault="00126BD1" w:rsidP="00126BD1">
      <w:pPr>
        <w:adjustRightInd w:val="0"/>
        <w:snapToGrid w:val="0"/>
      </w:pPr>
      <w:r w:rsidRPr="00126BD1">
        <w:t>1. Утвердить прилагаемые Основные направления  бюджетной и налоговой политики Орловского сельсовета Убинского района Новосибирской области</w:t>
      </w:r>
    </w:p>
    <w:p w:rsidR="00126BD1" w:rsidRPr="00126BD1" w:rsidRDefault="00126BD1" w:rsidP="00126BD1">
      <w:r w:rsidRPr="00126BD1">
        <w:t>на 2024 год и плановый период 2025 и 2026 годов.</w:t>
      </w:r>
    </w:p>
    <w:p w:rsidR="00126BD1" w:rsidRPr="00126BD1" w:rsidRDefault="00126BD1" w:rsidP="00126BD1">
      <w:pPr>
        <w:rPr>
          <w:color w:val="000000"/>
        </w:rPr>
      </w:pPr>
      <w:r w:rsidRPr="00126BD1">
        <w:lastRenderedPageBreak/>
        <w:t>2.</w:t>
      </w:r>
      <w:r w:rsidRPr="00126BD1">
        <w:rPr>
          <w:color w:val="000000"/>
        </w:rPr>
        <w:t xml:space="preserve"> Специалистам администрации  Орловского сельсовета Убинского района Новосибирской области при формировании бюджета руководствоваться основными направлениями бюджетной и налоговой политики   Орловского сельсовета Убинского района Новосибирской области на 2025 год и на плановый период 2026  и  2027 годы.</w:t>
      </w:r>
    </w:p>
    <w:p w:rsidR="00126BD1" w:rsidRPr="00126BD1" w:rsidRDefault="00126BD1" w:rsidP="00126BD1">
      <w:r w:rsidRPr="00126BD1">
        <w:t>3. Контроль исполнения настоящего постановления оставляю за собой.</w:t>
      </w:r>
    </w:p>
    <w:p w:rsidR="00126BD1" w:rsidRPr="00126BD1" w:rsidRDefault="00126BD1" w:rsidP="00126BD1">
      <w:pPr>
        <w:adjustRightInd w:val="0"/>
        <w:snapToGrid w:val="0"/>
      </w:pPr>
    </w:p>
    <w:p w:rsidR="00126BD1" w:rsidRPr="00126BD1" w:rsidRDefault="00126BD1" w:rsidP="00126BD1"/>
    <w:p w:rsidR="00126BD1" w:rsidRPr="00126BD1" w:rsidRDefault="00126BD1" w:rsidP="00126BD1"/>
    <w:p w:rsidR="00126BD1" w:rsidRPr="00126BD1" w:rsidRDefault="00126BD1" w:rsidP="00126BD1">
      <w:r w:rsidRPr="00126BD1">
        <w:t>Глава Орловского сельсовета</w:t>
      </w:r>
    </w:p>
    <w:p w:rsidR="00126BD1" w:rsidRPr="00126BD1" w:rsidRDefault="00126BD1" w:rsidP="00126BD1">
      <w:pPr>
        <w:tabs>
          <w:tab w:val="left" w:pos="7815"/>
        </w:tabs>
      </w:pPr>
      <w:r w:rsidRPr="00126BD1">
        <w:t>Убинского района Новосибирской области                               Е.Н. Ерохина</w:t>
      </w:r>
    </w:p>
    <w:p w:rsidR="00126BD1" w:rsidRPr="00126BD1" w:rsidRDefault="00126BD1" w:rsidP="00126BD1"/>
    <w:p w:rsidR="00126BD1" w:rsidRPr="00126BD1" w:rsidRDefault="00126BD1" w:rsidP="00126BD1"/>
    <w:p w:rsidR="00126BD1" w:rsidRPr="00126BD1" w:rsidRDefault="00126BD1" w:rsidP="00126BD1">
      <w:pPr>
        <w:ind w:firstLine="708"/>
      </w:pPr>
    </w:p>
    <w:p w:rsidR="00126BD1" w:rsidRPr="00126BD1" w:rsidRDefault="00126BD1" w:rsidP="00126BD1">
      <w:pPr>
        <w:ind w:firstLine="708"/>
      </w:pPr>
    </w:p>
    <w:p w:rsidR="00126BD1" w:rsidRPr="00126BD1" w:rsidRDefault="00126BD1" w:rsidP="00126BD1">
      <w:pPr>
        <w:ind w:firstLine="708"/>
      </w:pPr>
    </w:p>
    <w:p w:rsidR="00126BD1" w:rsidRPr="00126BD1" w:rsidRDefault="00126BD1" w:rsidP="00126BD1">
      <w:pPr>
        <w:adjustRightInd w:val="0"/>
        <w:snapToGrid w:val="0"/>
        <w:jc w:val="right"/>
      </w:pPr>
      <w:r w:rsidRPr="00126BD1">
        <w:t>УТВЕРЖДЕНЫ</w:t>
      </w:r>
    </w:p>
    <w:p w:rsidR="00126BD1" w:rsidRPr="00126BD1" w:rsidRDefault="00126BD1" w:rsidP="00126BD1">
      <w:pPr>
        <w:widowControl w:val="0"/>
        <w:snapToGrid w:val="0"/>
        <w:jc w:val="right"/>
      </w:pPr>
      <w:r w:rsidRPr="00126BD1">
        <w:t>Постановлением администрации</w:t>
      </w:r>
    </w:p>
    <w:p w:rsidR="00126BD1" w:rsidRPr="00126BD1" w:rsidRDefault="00126BD1" w:rsidP="00126BD1">
      <w:pPr>
        <w:widowControl w:val="0"/>
        <w:snapToGrid w:val="0"/>
        <w:ind w:left="5954"/>
        <w:jc w:val="right"/>
      </w:pPr>
      <w:r w:rsidRPr="00126BD1">
        <w:t>Орловского сельсовета</w:t>
      </w:r>
    </w:p>
    <w:p w:rsidR="00126BD1" w:rsidRPr="00126BD1" w:rsidRDefault="00126BD1" w:rsidP="00126BD1">
      <w:pPr>
        <w:widowControl w:val="0"/>
        <w:snapToGrid w:val="0"/>
        <w:ind w:left="5954"/>
        <w:jc w:val="right"/>
      </w:pPr>
      <w:r w:rsidRPr="00126BD1">
        <w:t>Убинского района</w:t>
      </w:r>
    </w:p>
    <w:p w:rsidR="00126BD1" w:rsidRPr="00126BD1" w:rsidRDefault="00126BD1" w:rsidP="00126BD1">
      <w:pPr>
        <w:widowControl w:val="0"/>
        <w:snapToGrid w:val="0"/>
        <w:ind w:left="5954"/>
        <w:jc w:val="right"/>
      </w:pPr>
      <w:r w:rsidRPr="00126BD1">
        <w:t>Новосибирской области</w:t>
      </w:r>
    </w:p>
    <w:p w:rsidR="00126BD1" w:rsidRPr="00126BD1" w:rsidRDefault="00126BD1" w:rsidP="00126BD1">
      <w:pPr>
        <w:widowControl w:val="0"/>
        <w:snapToGrid w:val="0"/>
        <w:ind w:left="5954"/>
        <w:jc w:val="right"/>
      </w:pPr>
      <w:r w:rsidRPr="00126BD1">
        <w:t>от 11.10.2024 №50-па</w:t>
      </w:r>
    </w:p>
    <w:p w:rsidR="00126BD1" w:rsidRPr="00126BD1" w:rsidRDefault="00126BD1" w:rsidP="00126BD1">
      <w:pPr>
        <w:widowControl w:val="0"/>
        <w:snapToGrid w:val="0"/>
        <w:ind w:left="5954"/>
        <w:jc w:val="center"/>
      </w:pPr>
    </w:p>
    <w:p w:rsidR="00126BD1" w:rsidRPr="00126BD1" w:rsidRDefault="00126BD1" w:rsidP="00126BD1">
      <w:pPr>
        <w:widowControl w:val="0"/>
        <w:tabs>
          <w:tab w:val="left" w:pos="708"/>
          <w:tab w:val="center" w:pos="4677"/>
          <w:tab w:val="right" w:pos="9355"/>
        </w:tabs>
        <w:snapToGrid w:val="0"/>
        <w:jc w:val="center"/>
      </w:pPr>
    </w:p>
    <w:p w:rsidR="00126BD1" w:rsidRPr="00126BD1" w:rsidRDefault="00126BD1" w:rsidP="00126BD1">
      <w:pPr>
        <w:widowControl w:val="0"/>
        <w:snapToGrid w:val="0"/>
        <w:jc w:val="center"/>
        <w:rPr>
          <w:b/>
          <w:bCs/>
        </w:rPr>
      </w:pPr>
      <w:r w:rsidRPr="00126BD1">
        <w:rPr>
          <w:b/>
          <w:bCs/>
        </w:rPr>
        <w:t>ОСНОВНЫЕ НАПРАВЛЕНИЯ</w:t>
      </w:r>
    </w:p>
    <w:p w:rsidR="00126BD1" w:rsidRPr="00126BD1" w:rsidRDefault="00126BD1" w:rsidP="00126BD1">
      <w:pPr>
        <w:widowControl w:val="0"/>
        <w:snapToGrid w:val="0"/>
        <w:jc w:val="center"/>
        <w:rPr>
          <w:b/>
          <w:bCs/>
        </w:rPr>
      </w:pPr>
      <w:r w:rsidRPr="00126BD1">
        <w:rPr>
          <w:b/>
          <w:bCs/>
        </w:rPr>
        <w:t>бюджетной  и налоговой политики Орловского сельсовета Убинского района Новосибирской области на 2025 год и плановый период 2026 и 2027 годов</w:t>
      </w:r>
    </w:p>
    <w:p w:rsidR="00126BD1" w:rsidRPr="00126BD1" w:rsidRDefault="00126BD1" w:rsidP="00126BD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</w:p>
    <w:p w:rsidR="00126BD1" w:rsidRPr="00126BD1" w:rsidRDefault="00126BD1" w:rsidP="00126BD1">
      <w:pPr>
        <w:widowControl w:val="0"/>
        <w:snapToGrid w:val="0"/>
        <w:jc w:val="center"/>
        <w:rPr>
          <w:b/>
        </w:rPr>
      </w:pPr>
      <w:r w:rsidRPr="00126BD1">
        <w:rPr>
          <w:b/>
        </w:rPr>
        <w:t>I. Общие положения</w:t>
      </w:r>
    </w:p>
    <w:p w:rsidR="00126BD1" w:rsidRPr="00126BD1" w:rsidRDefault="00126BD1" w:rsidP="00126BD1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</w:rPr>
      </w:pPr>
    </w:p>
    <w:p w:rsidR="00126BD1" w:rsidRPr="00126BD1" w:rsidRDefault="00126BD1" w:rsidP="00126BD1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126BD1">
        <w:rPr>
          <w:color w:val="2D2D2D"/>
          <w:spacing w:val="2"/>
        </w:rPr>
        <w:t xml:space="preserve">     </w:t>
      </w:r>
      <w:proofErr w:type="gramStart"/>
      <w:r w:rsidRPr="00126BD1">
        <w:rPr>
          <w:spacing w:val="2"/>
        </w:rPr>
        <w:t>Основные направления бюджетной и налоговой политики Орловского сельсовета Убинского района Новосибирской области  на 2025 год и плановый период 2026 и 2027 годов (далее - Основные направления) разработаны в целях формирования задач бюджетной и налоговой политики на среднесрочный период, а также условий и подходов, принимаемых при составлении проекта бюджета Орловского сельсовета Убинского района Новосибирской области на 2025 год и плановый период 2026</w:t>
      </w:r>
      <w:proofErr w:type="gramEnd"/>
      <w:r w:rsidRPr="00126BD1">
        <w:rPr>
          <w:spacing w:val="2"/>
        </w:rPr>
        <w:t xml:space="preserve"> и 2027 годов (далее – бюджет Орловского сельсовета).</w:t>
      </w:r>
    </w:p>
    <w:p w:rsidR="00126BD1" w:rsidRPr="00126BD1" w:rsidRDefault="00126BD1" w:rsidP="00126BD1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126BD1">
        <w:rPr>
          <w:spacing w:val="2"/>
        </w:rPr>
        <w:t xml:space="preserve">    Разработка Основных направлений осуществлялась с учетом итогов реализации и преемственности задач в период до 2024 года. </w:t>
      </w:r>
    </w:p>
    <w:p w:rsidR="00126BD1" w:rsidRPr="00126BD1" w:rsidRDefault="00126BD1" w:rsidP="00126BD1">
      <w:pPr>
        <w:autoSpaceDE w:val="0"/>
        <w:autoSpaceDN w:val="0"/>
        <w:snapToGrid w:val="0"/>
      </w:pPr>
      <w:r w:rsidRPr="00126BD1">
        <w:t xml:space="preserve">  Основными целями бюджетной и налоговой политики Орловского сельсовета являются: </w:t>
      </w:r>
    </w:p>
    <w:p w:rsidR="00126BD1" w:rsidRPr="00126BD1" w:rsidRDefault="00126BD1" w:rsidP="00126BD1">
      <w:pPr>
        <w:autoSpaceDE w:val="0"/>
        <w:autoSpaceDN w:val="0"/>
        <w:snapToGrid w:val="0"/>
      </w:pPr>
      <w:r w:rsidRPr="00126BD1">
        <w:t>- повышение уровня и улучшение качества жизни населения Орловского сельсовета;</w:t>
      </w:r>
    </w:p>
    <w:p w:rsidR="00126BD1" w:rsidRPr="00126BD1" w:rsidRDefault="00126BD1" w:rsidP="00126BD1">
      <w:pPr>
        <w:autoSpaceDE w:val="0"/>
        <w:autoSpaceDN w:val="0"/>
        <w:snapToGrid w:val="0"/>
      </w:pPr>
      <w:r w:rsidRPr="00126BD1">
        <w:t>- обеспечение сбалансированности и устойчивости бюджета Орловского сельсовета;</w:t>
      </w:r>
      <w:r w:rsidRPr="00126BD1">
        <w:br/>
        <w:t xml:space="preserve">- создание благоприятных условий для устойчивого развития экономики Орловского сельсовета. </w:t>
      </w:r>
    </w:p>
    <w:p w:rsidR="00126BD1" w:rsidRPr="00126BD1" w:rsidRDefault="00126BD1" w:rsidP="00126BD1">
      <w:pPr>
        <w:autoSpaceDE w:val="0"/>
        <w:autoSpaceDN w:val="0"/>
        <w:snapToGrid w:val="0"/>
      </w:pPr>
      <w:r w:rsidRPr="00126BD1">
        <w:t xml:space="preserve">Для достижения указанных целей необходимо сосредоточить усилия на решении следующих задач: </w:t>
      </w:r>
    </w:p>
    <w:p w:rsidR="00126BD1" w:rsidRPr="00126BD1" w:rsidRDefault="00126BD1" w:rsidP="00126BD1">
      <w:pPr>
        <w:autoSpaceDE w:val="0"/>
        <w:autoSpaceDN w:val="0"/>
        <w:snapToGrid w:val="0"/>
      </w:pPr>
      <w:r w:rsidRPr="00126BD1">
        <w:t>- обеспечение необходимого уровня доходов бюджета Орловского сельсовета, в том числе за счет повышения собираемости налогов и сборов;</w:t>
      </w:r>
      <w:r w:rsidRPr="00126BD1">
        <w:br/>
        <w:t xml:space="preserve">- повышение эффективности расходования бюджетных ресурсов Орловского сельсовета, определение предельных возможностей финансового обеспечения муниципальных программ; </w:t>
      </w:r>
    </w:p>
    <w:p w:rsidR="00126BD1" w:rsidRPr="00126BD1" w:rsidRDefault="00126BD1" w:rsidP="00126BD1">
      <w:pPr>
        <w:autoSpaceDE w:val="0"/>
        <w:autoSpaceDN w:val="0"/>
        <w:snapToGrid w:val="0"/>
      </w:pPr>
      <w:r w:rsidRPr="00126BD1">
        <w:t>- снижение рисков неисполнения первоочередных обязательств, недопущение принятия новых расходных обязательств, не обеспеченных доходными источниками;</w:t>
      </w:r>
    </w:p>
    <w:p w:rsidR="00126BD1" w:rsidRPr="00126BD1" w:rsidRDefault="00126BD1" w:rsidP="00126BD1">
      <w:pPr>
        <w:autoSpaceDE w:val="0"/>
        <w:autoSpaceDN w:val="0"/>
        <w:snapToGrid w:val="0"/>
      </w:pPr>
      <w:r w:rsidRPr="00126BD1">
        <w:t xml:space="preserve"> - повышение эффективности процедур проведения муниципальных закупок, увеличение суммы экономии от проведения муниципальных закупок.</w:t>
      </w:r>
      <w:r w:rsidRPr="00126BD1">
        <w:br/>
      </w:r>
      <w:r w:rsidRPr="00126BD1">
        <w:br/>
      </w:r>
      <w:r w:rsidRPr="00126BD1">
        <w:rPr>
          <w:b/>
        </w:rPr>
        <w:t xml:space="preserve">                                        </w:t>
      </w:r>
      <w:r>
        <w:rPr>
          <w:b/>
        </w:rPr>
        <w:t xml:space="preserve">                                        </w:t>
      </w:r>
      <w:r w:rsidRPr="00126BD1">
        <w:rPr>
          <w:b/>
        </w:rPr>
        <w:t xml:space="preserve"> II. Налоговая политика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  <w:rPr>
          <w:b/>
          <w:bCs/>
        </w:rPr>
      </w:pPr>
    </w:p>
    <w:p w:rsidR="00126BD1" w:rsidRPr="00126BD1" w:rsidRDefault="00126BD1" w:rsidP="00126BD1">
      <w:pPr>
        <w:autoSpaceDE w:val="0"/>
        <w:autoSpaceDN w:val="0"/>
        <w:snapToGrid w:val="0"/>
        <w:ind w:firstLine="709"/>
        <w:rPr>
          <w:bCs/>
        </w:rPr>
      </w:pPr>
      <w:r w:rsidRPr="00126BD1">
        <w:rPr>
          <w:spacing w:val="2"/>
        </w:rPr>
        <w:lastRenderedPageBreak/>
        <w:t>Основные направления налоговой политики Орловского сельсовета  на 2025 год и плановый период 2026 и 2027 годов разработаны с целью подготовки проекта бюджета Орловского сельсовета на очередной финансовый год и плановый период с учетом сложившейся экономической ситуации в  Орловском сельсовете, а также тенденций ее развития.</w:t>
      </w:r>
      <w:r w:rsidRPr="00126BD1">
        <w:rPr>
          <w:spacing w:val="2"/>
        </w:rPr>
        <w:br/>
        <w:t>Основными целями налоговой политики являются обеспечение устойчивости бюджетной системы, создание предсказуемой налоговой системы, направленной на рост экономики, упорядочение системы существующих налоговых льгот путем отмены неэффективных льгот, и предоставления льгот, носящих адресный характер.</w:t>
      </w:r>
      <w:r w:rsidRPr="00126BD1">
        <w:rPr>
          <w:spacing w:val="2"/>
        </w:rPr>
        <w:br/>
      </w:r>
      <w:r w:rsidRPr="00126BD1">
        <w:rPr>
          <w:bCs/>
        </w:rPr>
        <w:t>Исходя из поставленных целей, главной задачей налоговой политики  Орловского сельсовета  является увеличение доходной части бюджета.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</w:pPr>
      <w:r w:rsidRPr="00126BD1">
        <w:t xml:space="preserve">Основными направлениями налоговой политики на </w:t>
      </w:r>
      <w:r w:rsidRPr="00126BD1">
        <w:rPr>
          <w:spacing w:val="2"/>
        </w:rPr>
        <w:t xml:space="preserve">2025 год и плановый период 2026 и 2027 </w:t>
      </w:r>
      <w:r w:rsidRPr="00126BD1">
        <w:t xml:space="preserve"> годы являются: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</w:pPr>
      <w:r w:rsidRPr="00126BD1">
        <w:t>Продолжение работы по проведению взвешенной политики в области предоставления налоговых льгот по местным налогам в местный бюджет: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</w:pPr>
      <w:r w:rsidRPr="00126BD1">
        <w:t xml:space="preserve">с этой целью необходимо ежегодно проводить систематизацию действующих налоговых льгот и оценка их эффективности  </w:t>
      </w:r>
      <w:proofErr w:type="gramStart"/>
      <w:r w:rsidRPr="00126BD1">
        <w:t>через</w:t>
      </w:r>
      <w:proofErr w:type="gramEnd"/>
      <w:r w:rsidRPr="00126BD1">
        <w:t>: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  <w:rPr>
          <w:color w:val="3C3C3C"/>
        </w:rPr>
      </w:pPr>
      <w:r w:rsidRPr="00126BD1">
        <w:t>определение  степени результативности налоговых льгот;</w:t>
      </w:r>
      <w:r w:rsidRPr="00126BD1">
        <w:rPr>
          <w:color w:val="3C3C3C"/>
        </w:rPr>
        <w:t xml:space="preserve"> 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</w:pPr>
      <w:r w:rsidRPr="00126BD1">
        <w:t xml:space="preserve">проведение инвентаризации действующих налоговых льгот по местным налогам, предоставленных решениями Совета депутатов Орловского сельсовета, и осуществлять оценку их эффективности. 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</w:pPr>
      <w:r w:rsidRPr="00126BD1">
        <w:t xml:space="preserve">Дальнейшее взаимодействие с налоговой службой в целях осуществления мероприятий по повышению собираемости налогов и других платежей, сокращению задолженности и недоимки в бюджет Орловского сельсовета и бюджеты всех уровней. 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</w:pPr>
      <w:r w:rsidRPr="00126BD1">
        <w:t>Продолжение работы по повышению эффективности использования муниципального имущества с целью увеличения поступлений в местный бюджет неналоговых доходов по средствам: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</w:pPr>
      <w:r w:rsidRPr="00126BD1">
        <w:t>формирование земельных участков для вовлечения в хозяйственный оборот;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</w:pPr>
      <w:r w:rsidRPr="00126BD1">
        <w:t xml:space="preserve">проведение работы по недопущению самовольного захвата земельных участков или использования земельных участков без оформления в установленном порядке правоустанавливающих документов на землю и привлечению </w:t>
      </w:r>
      <w:proofErr w:type="gramStart"/>
      <w:r w:rsidRPr="00126BD1">
        <w:t>по</w:t>
      </w:r>
      <w:proofErr w:type="gramEnd"/>
      <w:r w:rsidRPr="00126BD1">
        <w:t xml:space="preserve"> выявленным фактом к ответственности;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</w:pPr>
      <w:r w:rsidRPr="00126BD1">
        <w:t>организация проведения торгов (аукционов, конкурсов) по продаже (сдаче в аренду) земельных участков.</w:t>
      </w:r>
    </w:p>
    <w:p w:rsidR="00126BD1" w:rsidRPr="00126BD1" w:rsidRDefault="00126BD1" w:rsidP="00126BD1">
      <w:pPr>
        <w:autoSpaceDE w:val="0"/>
        <w:autoSpaceDN w:val="0"/>
        <w:snapToGrid w:val="0"/>
        <w:ind w:firstLine="709"/>
      </w:pPr>
      <w:r w:rsidRPr="00126BD1">
        <w:t>Продолжение осуществления  мониторинга законодательства Российской Федерации о налогах и сборах с целью  приведения в соответствие с ним нормативных  правовых актов Орловского сельсовета с целью обеспечения своевременной подготовки и принятия соответствующих решений  Совета депутатов Орловского сельсовета.</w:t>
      </w:r>
    </w:p>
    <w:p w:rsidR="00126BD1" w:rsidRPr="00126BD1" w:rsidRDefault="00126BD1" w:rsidP="00126BD1">
      <w:pPr>
        <w:autoSpaceDE w:val="0"/>
        <w:autoSpaceDN w:val="0"/>
        <w:snapToGrid w:val="0"/>
        <w:ind w:firstLine="708"/>
      </w:pPr>
    </w:p>
    <w:p w:rsidR="00126BD1" w:rsidRPr="00126BD1" w:rsidRDefault="00126BD1" w:rsidP="00126BD1">
      <w:pPr>
        <w:autoSpaceDE w:val="0"/>
        <w:autoSpaceDN w:val="0"/>
        <w:snapToGrid w:val="0"/>
        <w:rPr>
          <w:b/>
        </w:rPr>
      </w:pPr>
      <w:r w:rsidRPr="00126BD1">
        <w:rPr>
          <w:b/>
        </w:rPr>
        <w:t xml:space="preserve">                                   </w:t>
      </w:r>
      <w:r>
        <w:rPr>
          <w:b/>
        </w:rPr>
        <w:t xml:space="preserve">                                        </w:t>
      </w:r>
      <w:r w:rsidRPr="00126BD1">
        <w:rPr>
          <w:b/>
        </w:rPr>
        <w:t xml:space="preserve"> III. Бюджетная политика </w:t>
      </w:r>
    </w:p>
    <w:p w:rsidR="00126BD1" w:rsidRPr="00126BD1" w:rsidRDefault="00126BD1" w:rsidP="00126BD1">
      <w:pPr>
        <w:autoSpaceDE w:val="0"/>
        <w:autoSpaceDN w:val="0"/>
        <w:snapToGrid w:val="0"/>
        <w:ind w:firstLine="720"/>
      </w:pP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 xml:space="preserve"> Бюджетная политика Орловского сельсовета на </w:t>
      </w:r>
      <w:r w:rsidRPr="00126BD1">
        <w:rPr>
          <w:spacing w:val="2"/>
        </w:rPr>
        <w:t xml:space="preserve">2025 год и плановый период 2026 и 2027 </w:t>
      </w:r>
      <w:r w:rsidRPr="00126BD1">
        <w:t>годов в области доходов бюджета Орловского сельсовета будет ориентирована на укрепление собственной доходной базы бюджета Орловского сельсовета, совершенствование администрирования доходов, эффективное использование муниципального имущества.</w:t>
      </w:r>
      <w:r w:rsidRPr="00126BD1">
        <w:br/>
        <w:t>Основными направлениями бюджетной политики Орловского сельсовета в области доходов бюджета Орловского сельсовета являются: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>- улучшение качества администрирования главными администраторами доходов бюджета Орловского сельсовета в целях обеспечения качественного прогнозирования доходов бюджета и выполнения в полном объеме годовых назначений;</w:t>
      </w:r>
      <w:r w:rsidRPr="00126BD1">
        <w:br/>
        <w:t>- проведение мероприятий по привлечению в бюджет Орловского сельсовета дополнительных средств из вышестоящих бюджетов при активном участии в государственных программах Новосибирской области;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proofErr w:type="gramStart"/>
      <w:r w:rsidRPr="00126BD1">
        <w:t>- взаимодействие с организациями, формирующими налоговый потенциал Орловского сельсовета, с целью достоверности и объективности прогнозирования доходных источников Орловского сельсовета;</w:t>
      </w:r>
      <w:proofErr w:type="gramEnd"/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lastRenderedPageBreak/>
        <w:t xml:space="preserve">- в сфере политики управления муниципальной собственностью - повышение эффективности использования имущества, закрепленного на праве оперативного управления, осуществление </w:t>
      </w:r>
      <w:proofErr w:type="gramStart"/>
      <w:r w:rsidRPr="00126BD1">
        <w:t>контроля за</w:t>
      </w:r>
      <w:proofErr w:type="gramEnd"/>
      <w:r w:rsidRPr="00126BD1">
        <w:t xml:space="preserve"> использованием муниципального имущества, сданного в аренду, а также переданного в оперативное управление муниципальным  казенным учреждениям Орловского сельсовета;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 xml:space="preserve">- обеспечение межведомственного взаимодействия государственных и муниципальных органов исполнительной власти на основе проведенной инвентаризации объектов имущества и земельных участков с последующим </w:t>
      </w:r>
      <w:proofErr w:type="gramStart"/>
      <w:r w:rsidRPr="00126BD1">
        <w:t>контролем за</w:t>
      </w:r>
      <w:proofErr w:type="gramEnd"/>
      <w:r w:rsidRPr="00126BD1">
        <w:t xml:space="preserve"> постановкой на учет указанных объектов, выявлением потенциальных плательщиков налогов; 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>- исчисление налоговой базы по объектам недвижимого имущества, исходя из их кадастровой стоимости по состоянию на 1 января года налогового периода.</w:t>
      </w:r>
      <w:r w:rsidRPr="00126BD1">
        <w:br/>
      </w:r>
      <w:proofErr w:type="gramStart"/>
      <w:r w:rsidRPr="00126BD1">
        <w:t xml:space="preserve">Основные направления бюджетной политики Орловского сельсовета на </w:t>
      </w:r>
      <w:r w:rsidRPr="00126BD1">
        <w:rPr>
          <w:spacing w:val="2"/>
        </w:rPr>
        <w:t xml:space="preserve">2025 год и плановый период 2026 и 2027 </w:t>
      </w:r>
      <w:r w:rsidRPr="00126BD1">
        <w:t xml:space="preserve">годов в области расходов Бюджетная политика Орловского сельсовета на </w:t>
      </w:r>
      <w:r w:rsidRPr="00126BD1">
        <w:rPr>
          <w:spacing w:val="2"/>
        </w:rPr>
        <w:t xml:space="preserve">2025 год и плановый период 2026 и 2027 </w:t>
      </w:r>
      <w:r w:rsidRPr="00126BD1">
        <w:t xml:space="preserve"> годов в области расходов бюджета Орловского сельсовета будет направлена на дальнейшее повышение эффективного использования бюджетных средств, распределение их по приоритетным направлениям, выполнение всех социальных обязательств и недопущение образования</w:t>
      </w:r>
      <w:proofErr w:type="gramEnd"/>
      <w:r w:rsidRPr="00126BD1">
        <w:t xml:space="preserve"> кредиторской задолженности. 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>Основными направлениями бюджетной политики Орловского сельсовета в области расходов бюджета Орловского сельсовета определены:</w:t>
      </w:r>
      <w:r w:rsidRPr="00126BD1">
        <w:br/>
        <w:t xml:space="preserve">- формирование бюджетных параметров исходя из необходимости безусловного исполнения действующих расходных обязательств Орловского сельсовета, с учетом их оптимизации и повышения эффективности использования финансовых ресурсов; 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proofErr w:type="gramStart"/>
      <w:r w:rsidRPr="00126BD1">
        <w:t>- дальнейшая реализация принципа формирования расходов бюджета Орловского сельсовета программно-целевым методом, в полной увязке с целевыми показателями деятельности и способами их достижения в рамках имеющихся ресурсных ограничений и направленных на улучшение качества и повышение доступности предоставления муниципальных услуг;</w:t>
      </w:r>
      <w:r w:rsidRPr="00126BD1">
        <w:br/>
        <w:t>- проведение комплексной оценки эффективности муниципальных программ, включающей объективную оценку эффективности их реализации в разрезе подпрограмм, оценку финансового обеспечения и качества планирования;</w:t>
      </w:r>
      <w:proofErr w:type="gramEnd"/>
      <w:r w:rsidRPr="00126BD1">
        <w:br/>
        <w:t>- формирование муниципальных заданий на оказание муниципальных услуг (выполнение работ) в соответствии с ведомственным перечнем муниципальных услуг, установленных на основе базовых перечней услуг, утвержденных федеральными органами исполнительной власти, а также усиление контроля и ответственности главных распорядителей бюджетных средств Орловского сельсовета за выполнение муниципальных заданий;</w:t>
      </w:r>
      <w:r w:rsidRPr="00126BD1">
        <w:br/>
        <w:t xml:space="preserve">- в отношении оплаты труда работников муниципальных казенных  учреждений будет продолжена работа в отношении каждого работника, исходя из необходимости повышения оплаты труда в зависимости от качества и количества выполняемой работы; 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proofErr w:type="gramStart"/>
      <w:r w:rsidRPr="00126BD1">
        <w:t>- повышение качества обеспечения муниципальных нужд за счет реализации системного подхода к формированию, размещению и исполнению муниципальных контрактов, обеспечение прозрачности всего цикла закупок от планирования до приемки и анализа результатов, предотвращения коррупции в соответствии с Федеральным законом от 05.04.2013 N44-ФЗ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>- расширение электронного взаимодействия в бюджетном процессе;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>- развитие муниципального финансового контроля.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>Бюджетные расходы на 2025 – 2027 годы будут сформированы на основе следующих приоритетных направлений: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>- обеспечение равного доступа населения к социальным услугам;</w:t>
      </w:r>
      <w:r w:rsidRPr="00126BD1">
        <w:br/>
        <w:t>- оптимизация расходов бюджета Орловского сельсовета, обеспечение режима эффективного и экономного расходования средств;</w:t>
      </w:r>
      <w:r w:rsidRPr="00126BD1">
        <w:br/>
        <w:t xml:space="preserve">- повышение прозрачности и открытости бюджетного процесса, участие граждан в формировании бюджета. 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proofErr w:type="gramStart"/>
      <w:r w:rsidRPr="00126BD1">
        <w:t>В сфере культуры основные усилия будут направлены на развитие муниципального казенного учреждения культуры, развитие творческого потенциала Орловского сельсовета, создание условий для улучшения доступа населения Орловского сельсовета к культурным ценностям, информации и знаниям, укрепление материально-технической базы учреждений культуры, а также создание благоприятных условий для развития спорта.</w:t>
      </w:r>
      <w:proofErr w:type="gramEnd"/>
      <w:r w:rsidRPr="00126BD1">
        <w:br/>
      </w:r>
      <w:r w:rsidRPr="00126BD1">
        <w:lastRenderedPageBreak/>
        <w:t>В сфере благоустройства будет продолжена работа по обеспечению и обслуживанию сетей уличного освещения, водоснабжения, устройству и содержанию детских и спортивных площадок, содержанию и ремонту памятника, озеленению, благоустройству территории и содержанию дорог Орловского сельсовета.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>В сфере имущественных и земельных отношений основными направлениями бюджетной политики являются обеспечение полноты и достоверности учета муниципального имущества, обеспечение сохранности в надлежащем виде объектов недвижимости, входящих в состав имущества муниципальной казны.</w:t>
      </w:r>
      <w:r w:rsidRPr="00126BD1">
        <w:br/>
        <w:t>С целью решения прозрачности и открытости бюджетного процесса необходимо продолжить практику размещения на официальном сайте администрации Орловского сельсовета в информационно-телекоммуникационной сети «Интернет» нормативно-правовых актов о бюджете, отчетов об исполнении бюджета. Информирование населения о бюджетировании в доступной для восприятия форме будет способствовать повышению уровня открытости сведений о бюджете.</w:t>
      </w:r>
      <w:r w:rsidRPr="00126BD1">
        <w:br/>
        <w:t>В рамках повышения доступности и качества услуг, предоставляемых муниципальными казенными учреждениями, следует обеспечить размещение в полном объеме информации о муниципальных учреждениях на официальном сайте в информационно-телекоммуникационной сети «Интернет».</w:t>
      </w:r>
      <w:r w:rsidRPr="00126BD1">
        <w:br/>
        <w:t xml:space="preserve">Основные направления бюджетной политики  Орловского сельсовета на </w:t>
      </w:r>
      <w:r w:rsidRPr="00126BD1">
        <w:rPr>
          <w:spacing w:val="2"/>
        </w:rPr>
        <w:t xml:space="preserve">2025 год и плановый период 2026 и 2027 </w:t>
      </w:r>
      <w:r w:rsidRPr="00126BD1">
        <w:t>годов в области муниципального контроля в финансово-бюджетной сфере.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  <w:r w:rsidRPr="00126BD1">
        <w:br/>
        <w:t xml:space="preserve">В сфере муниципального финансового контроля работа должна быть направлена на следующее: </w:t>
      </w:r>
    </w:p>
    <w:p w:rsidR="00126BD1" w:rsidRPr="00126BD1" w:rsidRDefault="00126BD1" w:rsidP="00126BD1">
      <w:pPr>
        <w:pStyle w:val="a6"/>
        <w:shd w:val="clear" w:color="auto" w:fill="FFFFFF"/>
        <w:spacing w:before="0" w:beforeAutospacing="0" w:after="0" w:afterAutospacing="0"/>
      </w:pPr>
      <w:r w:rsidRPr="00126BD1"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  <w:r w:rsidRPr="00126BD1">
        <w:br/>
        <w:t xml:space="preserve">- усиление </w:t>
      </w:r>
      <w:proofErr w:type="gramStart"/>
      <w:r w:rsidRPr="00126BD1">
        <w:t>контроля за</w:t>
      </w:r>
      <w:proofErr w:type="gramEnd"/>
      <w:r w:rsidRPr="00126BD1">
        <w:t xml:space="preserve"> эффективным управлением и распоряжением имуществом, находящимся в муниципальной собственности Орловского сельсовета, поступлением в бюджет средств от его использования;</w:t>
      </w:r>
      <w:r w:rsidRPr="00126BD1">
        <w:br/>
        <w:t xml:space="preserve">- проведение анализа и оценки деятельности получателей средств Орловского сельсовета в целях определения результативности использования бюджетных средств, для выполнения возложенных на них функций и </w:t>
      </w:r>
      <w:proofErr w:type="gramStart"/>
      <w:r w:rsidRPr="00126BD1">
        <w:t>реализации</w:t>
      </w:r>
      <w:proofErr w:type="gramEnd"/>
      <w:r w:rsidRPr="00126BD1">
        <w:t xml:space="preserve"> поставленных перед ними задач;</w:t>
      </w:r>
      <w:r w:rsidRPr="00126BD1">
        <w:br/>
        <w:t>- обеспечение контроля за полнотой и достоверностью отчетности о реализации муниципальных программ Орловского сельсовета;</w:t>
      </w:r>
      <w:r w:rsidRPr="00126BD1">
        <w:br/>
        <w:t>- соблюдение процедур составления и исполнения бюджета, составления бюджетной отчетности и ведения бюджетного учета главными распорядителями и получателями бюджетных средств;</w:t>
      </w:r>
      <w:r w:rsidRPr="00126BD1">
        <w:br/>
        <w:t>- проведение информационной работы по предупреждению нарушений бюджетного законодательства и законодательства о контрактной системе.</w:t>
      </w:r>
      <w:r w:rsidRPr="00126BD1">
        <w:br/>
      </w:r>
    </w:p>
    <w:p w:rsidR="00126BD1" w:rsidRPr="00126BD1" w:rsidRDefault="00126BD1" w:rsidP="00126BD1">
      <w:pPr>
        <w:autoSpaceDE w:val="0"/>
        <w:autoSpaceDN w:val="0"/>
        <w:snapToGrid w:val="0"/>
        <w:ind w:firstLine="720"/>
      </w:pPr>
    </w:p>
    <w:p w:rsidR="00F62941" w:rsidRPr="00060974" w:rsidRDefault="00F62941" w:rsidP="005524BD">
      <w:pPr>
        <w:pStyle w:val="a3"/>
        <w:spacing w:line="240" w:lineRule="exact"/>
        <w:rPr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E57067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E57067">
        <w:rPr>
          <w:sz w:val="22"/>
          <w:szCs w:val="22"/>
        </w:rPr>
        <w:t xml:space="preserve"> 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126BD1">
      <w:pgSz w:w="11906" w:h="16838"/>
      <w:pgMar w:top="567" w:right="1416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33EE7"/>
    <w:multiLevelType w:val="hybridMultilevel"/>
    <w:tmpl w:val="0E7C2586"/>
    <w:lvl w:ilvl="0" w:tplc="8DF4395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0D82"/>
    <w:multiLevelType w:val="hybridMultilevel"/>
    <w:tmpl w:val="28F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55B75"/>
    <w:multiLevelType w:val="hybridMultilevel"/>
    <w:tmpl w:val="87D2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8D755FD"/>
    <w:multiLevelType w:val="hybridMultilevel"/>
    <w:tmpl w:val="2D940A40"/>
    <w:lvl w:ilvl="0" w:tplc="3FC4C1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54439"/>
    <w:rsid w:val="00060974"/>
    <w:rsid w:val="000B50EA"/>
    <w:rsid w:val="00104935"/>
    <w:rsid w:val="001104EF"/>
    <w:rsid w:val="00126BD1"/>
    <w:rsid w:val="00211BDE"/>
    <w:rsid w:val="0024233D"/>
    <w:rsid w:val="002C4229"/>
    <w:rsid w:val="002E5A38"/>
    <w:rsid w:val="003246AE"/>
    <w:rsid w:val="00346CCC"/>
    <w:rsid w:val="00391FD8"/>
    <w:rsid w:val="003D29C6"/>
    <w:rsid w:val="003F374A"/>
    <w:rsid w:val="00406DC4"/>
    <w:rsid w:val="00414D52"/>
    <w:rsid w:val="004307B5"/>
    <w:rsid w:val="004314A3"/>
    <w:rsid w:val="00456D1E"/>
    <w:rsid w:val="00531B9A"/>
    <w:rsid w:val="00533ACC"/>
    <w:rsid w:val="005524BD"/>
    <w:rsid w:val="00574F3D"/>
    <w:rsid w:val="005B05D6"/>
    <w:rsid w:val="005E146F"/>
    <w:rsid w:val="006009E6"/>
    <w:rsid w:val="0068662B"/>
    <w:rsid w:val="007222CA"/>
    <w:rsid w:val="0072587A"/>
    <w:rsid w:val="00765138"/>
    <w:rsid w:val="00791A31"/>
    <w:rsid w:val="007E7F94"/>
    <w:rsid w:val="007F69F1"/>
    <w:rsid w:val="00845F1E"/>
    <w:rsid w:val="008C060C"/>
    <w:rsid w:val="009871E7"/>
    <w:rsid w:val="009B3183"/>
    <w:rsid w:val="009B5FE8"/>
    <w:rsid w:val="009D09AC"/>
    <w:rsid w:val="009F364C"/>
    <w:rsid w:val="00A04FAA"/>
    <w:rsid w:val="00A22A84"/>
    <w:rsid w:val="00AA6BD0"/>
    <w:rsid w:val="00AC0049"/>
    <w:rsid w:val="00AC5ABD"/>
    <w:rsid w:val="00B20052"/>
    <w:rsid w:val="00B60F71"/>
    <w:rsid w:val="00BD69DA"/>
    <w:rsid w:val="00BF7529"/>
    <w:rsid w:val="00C756A0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3453C"/>
    <w:rsid w:val="00E45AE5"/>
    <w:rsid w:val="00E57067"/>
    <w:rsid w:val="00EE2FFC"/>
    <w:rsid w:val="00EF4E7D"/>
    <w:rsid w:val="00F140E6"/>
    <w:rsid w:val="00F176AB"/>
    <w:rsid w:val="00F62941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Normal1">
    <w:name w:val="Normal1"/>
    <w:uiPriority w:val="99"/>
    <w:rsid w:val="00126B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126BD1"/>
    <w:pPr>
      <w:jc w:val="center"/>
    </w:pPr>
    <w:rPr>
      <w:rFonts w:ascii="Arial" w:hAnsi="Arial"/>
      <w:sz w:val="24"/>
    </w:rPr>
  </w:style>
  <w:style w:type="character" w:customStyle="1" w:styleId="15">
    <w:name w:val="Стиль1 Знак"/>
    <w:basedOn w:val="a0"/>
    <w:link w:val="16"/>
    <w:locked/>
    <w:rsid w:val="00126BD1"/>
    <w:rPr>
      <w:rFonts w:ascii="Times New Roman" w:eastAsiaTheme="minorEastAsia" w:hAnsi="Times New Roman" w:cs="Times New Roman"/>
      <w:sz w:val="28"/>
      <w:szCs w:val="28"/>
    </w:rPr>
  </w:style>
  <w:style w:type="paragraph" w:customStyle="1" w:styleId="16">
    <w:name w:val="Стиль1"/>
    <w:basedOn w:val="a"/>
    <w:link w:val="15"/>
    <w:rsid w:val="00126BD1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A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rsid w:val="0024233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8">
    <w:name w:val="Emphasis"/>
    <w:uiPriority w:val="20"/>
    <w:qFormat/>
    <w:rsid w:val="009F364C"/>
    <w:rPr>
      <w:i/>
      <w:iCs/>
    </w:rPr>
  </w:style>
  <w:style w:type="character" w:customStyle="1" w:styleId="24">
    <w:name w:val="Основной текст (2)_"/>
    <w:basedOn w:val="a0"/>
    <w:link w:val="25"/>
    <w:rsid w:val="009871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871E7"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2A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9">
    <w:name w:val="Нормальный"/>
    <w:basedOn w:val="a"/>
    <w:rsid w:val="00A22A84"/>
    <w:pPr>
      <w:suppressAutoHyphens/>
      <w:ind w:firstLine="720"/>
      <w:jc w:val="both"/>
    </w:pPr>
    <w:rPr>
      <w:szCs w:val="20"/>
    </w:rPr>
  </w:style>
  <w:style w:type="character" w:customStyle="1" w:styleId="afa">
    <w:name w:val="Цветовое выделение"/>
    <w:uiPriority w:val="99"/>
    <w:rsid w:val="00414D52"/>
    <w:rPr>
      <w:b/>
      <w:color w:val="26282F"/>
    </w:rPr>
  </w:style>
  <w:style w:type="character" w:styleId="afb">
    <w:name w:val="footnote reference"/>
    <w:uiPriority w:val="99"/>
    <w:semiHidden/>
    <w:rsid w:val="00414D52"/>
    <w:rPr>
      <w:rFonts w:cs="Times New Roman"/>
      <w:vertAlign w:val="superscript"/>
    </w:rPr>
  </w:style>
  <w:style w:type="character" w:customStyle="1" w:styleId="Bodytext">
    <w:name w:val="Body text_"/>
    <w:basedOn w:val="a0"/>
    <w:link w:val="14"/>
    <w:rsid w:val="00060974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060974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  <w:lang w:eastAsia="en-US"/>
    </w:rPr>
  </w:style>
  <w:style w:type="character" w:customStyle="1" w:styleId="Bodytext165ptItalicSpacing-1pt">
    <w:name w:val="Body text + 16;5 pt;Italic;Spacing -1 pt"/>
    <w:basedOn w:val="Bodytext"/>
    <w:rsid w:val="00060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Normal1">
    <w:name w:val="Normal1"/>
    <w:uiPriority w:val="99"/>
    <w:rsid w:val="00126B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1">
    <w:name w:val="Title1"/>
    <w:basedOn w:val="Normal1"/>
    <w:uiPriority w:val="99"/>
    <w:rsid w:val="00126BD1"/>
    <w:pPr>
      <w:jc w:val="center"/>
    </w:pPr>
    <w:rPr>
      <w:rFonts w:ascii="Arial" w:hAnsi="Arial"/>
      <w:sz w:val="24"/>
    </w:rPr>
  </w:style>
  <w:style w:type="character" w:customStyle="1" w:styleId="15">
    <w:name w:val="Стиль1 Знак"/>
    <w:basedOn w:val="a0"/>
    <w:link w:val="16"/>
    <w:locked/>
    <w:rsid w:val="00126BD1"/>
    <w:rPr>
      <w:rFonts w:ascii="Times New Roman" w:eastAsiaTheme="minorEastAsia" w:hAnsi="Times New Roman" w:cs="Times New Roman"/>
      <w:sz w:val="28"/>
      <w:szCs w:val="28"/>
    </w:rPr>
  </w:style>
  <w:style w:type="paragraph" w:customStyle="1" w:styleId="16">
    <w:name w:val="Стиль1"/>
    <w:basedOn w:val="a"/>
    <w:link w:val="15"/>
    <w:rsid w:val="00126BD1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117</cp:revision>
  <cp:lastPrinted>2024-06-27T02:49:00Z</cp:lastPrinted>
  <dcterms:created xsi:type="dcterms:W3CDTF">2021-07-07T03:39:00Z</dcterms:created>
  <dcterms:modified xsi:type="dcterms:W3CDTF">2024-10-11T02:36:00Z</dcterms:modified>
</cp:coreProperties>
</file>